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CABBA" w14:textId="77777777" w:rsidR="00520D94" w:rsidRPr="002250BE" w:rsidRDefault="00520D94" w:rsidP="00616E1A">
      <w:pPr>
        <w:shd w:val="clear" w:color="auto" w:fill="FFFFFF"/>
        <w:spacing w:after="0" w:line="276" w:lineRule="auto"/>
        <w:rPr>
          <w:b/>
          <w:bCs/>
        </w:rPr>
      </w:pPr>
      <w:r w:rsidRPr="002250BE">
        <w:rPr>
          <w:b/>
          <w:bCs/>
        </w:rPr>
        <w:t>Český spotřebitelský servis energií s.r.o.</w:t>
      </w:r>
    </w:p>
    <w:p w14:paraId="796F3146" w14:textId="763117FC" w:rsidR="003C7EAC" w:rsidRPr="002250BE" w:rsidRDefault="003C7EAC" w:rsidP="00520D94">
      <w:pPr>
        <w:shd w:val="clear" w:color="auto" w:fill="FFFFFF"/>
        <w:spacing w:after="0" w:line="276" w:lineRule="auto"/>
      </w:pPr>
      <w:r w:rsidRPr="002250BE">
        <w:t xml:space="preserve">se sídlem </w:t>
      </w:r>
      <w:r w:rsidR="00520D94" w:rsidRPr="002250BE">
        <w:t>Podhorská 377/20, 466 01 Jablonec nad Nisou</w:t>
      </w:r>
    </w:p>
    <w:p w14:paraId="39C23846" w14:textId="07BA9D9A" w:rsidR="003C7EAC" w:rsidRPr="002250BE" w:rsidRDefault="003C7EAC" w:rsidP="00520D94">
      <w:pPr>
        <w:shd w:val="clear" w:color="auto" w:fill="FFFFFF"/>
        <w:spacing w:after="0" w:line="276" w:lineRule="auto"/>
      </w:pPr>
      <w:r w:rsidRPr="002250BE">
        <w:t xml:space="preserve">IČ: </w:t>
      </w:r>
      <w:r w:rsidR="00520D94" w:rsidRPr="002250BE">
        <w:t>058 85 981</w:t>
      </w:r>
    </w:p>
    <w:p w14:paraId="6AF5BA5B" w14:textId="52E52918" w:rsidR="003C7EAC" w:rsidRPr="002250BE" w:rsidRDefault="003C7EAC" w:rsidP="00616E1A">
      <w:pPr>
        <w:shd w:val="clear" w:color="auto" w:fill="FFFFFF"/>
        <w:spacing w:after="0" w:line="276" w:lineRule="auto"/>
      </w:pPr>
      <w:r w:rsidRPr="002250BE">
        <w:t>zapsaná v obchodním rejstříku vedeném Krajským soudem v </w:t>
      </w:r>
      <w:r w:rsidR="00520D94" w:rsidRPr="002250BE">
        <w:t xml:space="preserve">Ústí nad Labem </w:t>
      </w:r>
      <w:r w:rsidRPr="002250BE">
        <w:t xml:space="preserve">oddíl C, vložka </w:t>
      </w:r>
      <w:r w:rsidR="00520D94" w:rsidRPr="002250BE">
        <w:t>39213</w:t>
      </w:r>
    </w:p>
    <w:p w14:paraId="6FFB2898" w14:textId="3EE3477B" w:rsidR="003C7EAC" w:rsidRPr="002250BE" w:rsidRDefault="007856A7" w:rsidP="00520D94">
      <w:pPr>
        <w:shd w:val="clear" w:color="auto" w:fill="FFFFFF"/>
        <w:spacing w:after="0" w:line="276" w:lineRule="auto"/>
      </w:pPr>
      <w:r w:rsidRPr="002250BE">
        <w:t xml:space="preserve">jejímž jménem jedná </w:t>
      </w:r>
      <w:r w:rsidR="00520D94" w:rsidRPr="002250BE">
        <w:t>Václav Straka</w:t>
      </w:r>
      <w:r w:rsidRPr="002250BE">
        <w:t>, jednatel</w:t>
      </w:r>
    </w:p>
    <w:p w14:paraId="11515305" w14:textId="3F900767" w:rsidR="003C7EAC" w:rsidRPr="002250BE" w:rsidRDefault="003C7EAC" w:rsidP="00520D94">
      <w:pPr>
        <w:shd w:val="clear" w:color="auto" w:fill="FFFFFF"/>
        <w:spacing w:after="0" w:line="276" w:lineRule="auto"/>
      </w:pPr>
      <w:r w:rsidRPr="002250BE">
        <w:t xml:space="preserve">kontaktní údaje: </w:t>
      </w:r>
      <w:r w:rsidRPr="002250BE">
        <w:tab/>
        <w:t xml:space="preserve">tel.: +420 </w:t>
      </w:r>
      <w:r w:rsidR="00520D94" w:rsidRPr="002250BE">
        <w:t>604 229 111</w:t>
      </w:r>
    </w:p>
    <w:p w14:paraId="01195F4C" w14:textId="77777777" w:rsidR="003C7EAC" w:rsidRPr="002250BE" w:rsidRDefault="003C7EAC" w:rsidP="00616E1A">
      <w:pPr>
        <w:spacing w:after="0" w:line="276" w:lineRule="auto"/>
        <w:ind w:left="1416" w:firstLine="708"/>
        <w:jc w:val="both"/>
        <w:rPr>
          <w:rFonts w:ascii="Calibri" w:eastAsia="Times New Roman" w:hAnsi="Calibri" w:cs="Calibri"/>
          <w:b/>
          <w:bCs/>
          <w:sz w:val="24"/>
          <w:szCs w:val="24"/>
          <w:lang w:eastAsia="cs-CZ"/>
        </w:rPr>
      </w:pPr>
      <w:r w:rsidRPr="002250BE">
        <w:t xml:space="preserve">e-mail: </w:t>
      </w:r>
      <w:r w:rsidR="007856A7" w:rsidRPr="002250BE">
        <w:t>info@msfa.cz</w:t>
      </w:r>
    </w:p>
    <w:p w14:paraId="45699C7C" w14:textId="77777777" w:rsidR="003C7EAC" w:rsidRPr="002250BE" w:rsidRDefault="003C7EAC" w:rsidP="00616E1A">
      <w:pPr>
        <w:spacing w:after="0" w:line="276" w:lineRule="auto"/>
        <w:jc w:val="both"/>
        <w:rPr>
          <w:rFonts w:ascii="Calibri" w:eastAsia="Times New Roman" w:hAnsi="Calibri" w:cs="Calibri"/>
          <w:bCs/>
          <w:szCs w:val="24"/>
          <w:lang w:eastAsia="cs-CZ"/>
        </w:rPr>
      </w:pPr>
      <w:r w:rsidRPr="002250BE">
        <w:rPr>
          <w:rFonts w:ascii="Calibri" w:eastAsia="Times New Roman" w:hAnsi="Calibri" w:cs="Calibri"/>
          <w:bCs/>
          <w:szCs w:val="24"/>
          <w:lang w:eastAsia="cs-CZ"/>
        </w:rPr>
        <w:t>dále rovněž jako „</w:t>
      </w:r>
      <w:r w:rsidRPr="002250BE">
        <w:rPr>
          <w:rFonts w:ascii="Calibri" w:eastAsia="Times New Roman" w:hAnsi="Calibri" w:cs="Calibri"/>
          <w:b/>
          <w:bCs/>
          <w:i/>
          <w:szCs w:val="24"/>
          <w:lang w:eastAsia="cs-CZ"/>
        </w:rPr>
        <w:t>správce</w:t>
      </w:r>
      <w:r w:rsidRPr="002250BE">
        <w:rPr>
          <w:rFonts w:ascii="Calibri" w:eastAsia="Times New Roman" w:hAnsi="Calibri" w:cs="Calibri"/>
          <w:bCs/>
          <w:szCs w:val="24"/>
          <w:lang w:eastAsia="cs-CZ"/>
        </w:rPr>
        <w:t>“</w:t>
      </w:r>
    </w:p>
    <w:p w14:paraId="7FA50B86" w14:textId="77777777" w:rsidR="003C7EAC" w:rsidRPr="002250BE" w:rsidRDefault="003C7EAC" w:rsidP="00616E1A">
      <w:pPr>
        <w:spacing w:after="0" w:line="276" w:lineRule="auto"/>
        <w:jc w:val="both"/>
        <w:rPr>
          <w:rFonts w:ascii="Calibri" w:eastAsia="Times New Roman" w:hAnsi="Calibri" w:cs="Calibri"/>
          <w:b/>
          <w:bCs/>
          <w:sz w:val="24"/>
          <w:szCs w:val="24"/>
          <w:lang w:eastAsia="cs-CZ"/>
        </w:rPr>
      </w:pPr>
    </w:p>
    <w:p w14:paraId="79B80E1C" w14:textId="77777777" w:rsidR="003C7EAC" w:rsidRPr="002250BE" w:rsidRDefault="003C7EAC" w:rsidP="00616E1A">
      <w:pPr>
        <w:spacing w:after="0" w:line="276" w:lineRule="auto"/>
        <w:jc w:val="center"/>
        <w:rPr>
          <w:rFonts w:ascii="Calibri" w:eastAsia="Times New Roman" w:hAnsi="Calibri" w:cs="Calibri"/>
          <w:b/>
          <w:bCs/>
          <w:sz w:val="24"/>
          <w:szCs w:val="24"/>
          <w:lang w:eastAsia="cs-CZ"/>
        </w:rPr>
      </w:pPr>
    </w:p>
    <w:p w14:paraId="250240E2" w14:textId="77777777" w:rsidR="003C7EAC" w:rsidRPr="002250BE" w:rsidRDefault="003C7EAC" w:rsidP="00616E1A">
      <w:pPr>
        <w:spacing w:after="0" w:line="276" w:lineRule="auto"/>
        <w:jc w:val="center"/>
        <w:rPr>
          <w:rFonts w:ascii="Times New Roman" w:eastAsia="Times New Roman" w:hAnsi="Times New Roman" w:cs="Times New Roman"/>
          <w:sz w:val="24"/>
          <w:szCs w:val="24"/>
          <w:lang w:eastAsia="cs-CZ"/>
        </w:rPr>
      </w:pPr>
      <w:r w:rsidRPr="002250BE">
        <w:rPr>
          <w:rFonts w:ascii="Calibri" w:eastAsia="Times New Roman" w:hAnsi="Calibri" w:cs="Calibri"/>
          <w:b/>
          <w:bCs/>
          <w:sz w:val="24"/>
          <w:szCs w:val="24"/>
          <w:lang w:eastAsia="cs-CZ"/>
        </w:rPr>
        <w:t>NÁMITKA PROTI ZPRACOVÁNÍ OSOBNÍCH ÚDAJŮ</w:t>
      </w:r>
    </w:p>
    <w:p w14:paraId="627FE98D" w14:textId="77777777" w:rsidR="003C7EAC" w:rsidRPr="002250BE" w:rsidRDefault="003C7EAC" w:rsidP="00616E1A">
      <w:pPr>
        <w:spacing w:after="0" w:line="276" w:lineRule="auto"/>
        <w:rPr>
          <w:rFonts w:ascii="Times New Roman" w:eastAsia="Times New Roman" w:hAnsi="Times New Roman" w:cs="Times New Roman"/>
          <w:sz w:val="24"/>
          <w:szCs w:val="24"/>
          <w:lang w:eastAsia="cs-CZ"/>
        </w:rPr>
      </w:pPr>
    </w:p>
    <w:p w14:paraId="602FC30D" w14:textId="77777777" w:rsidR="003C7EAC" w:rsidRPr="002250BE" w:rsidRDefault="003C7EAC" w:rsidP="00616E1A">
      <w:pPr>
        <w:spacing w:after="0" w:line="276" w:lineRule="auto"/>
        <w:ind w:firstLine="708"/>
        <w:jc w:val="both"/>
        <w:rPr>
          <w:rFonts w:ascii="Times New Roman" w:eastAsia="Times New Roman" w:hAnsi="Times New Roman" w:cs="Times New Roman"/>
          <w:sz w:val="24"/>
          <w:szCs w:val="24"/>
          <w:lang w:eastAsia="cs-CZ"/>
        </w:rPr>
      </w:pPr>
      <w:r w:rsidRPr="002250BE">
        <w:rPr>
          <w:rFonts w:ascii="Calibri" w:eastAsia="Times New Roman" w:hAnsi="Calibri" w:cs="Calibri"/>
          <w:lang w:eastAsia="cs-CZ"/>
        </w:rPr>
        <w:t>v souladu s článkem 21 Nařízení Evropského parlamentu a Rady (EU) 2016/679 ze dne 27. dubna 2016 o ochraně fyzických osob v souvislosti se zpracováním osobních údajů a o volném pohybu těchto údajů a o zrušení směrnice 95/46/ES (dále jen „</w:t>
      </w:r>
      <w:r w:rsidRPr="002250BE">
        <w:rPr>
          <w:rFonts w:ascii="Calibri" w:eastAsia="Times New Roman" w:hAnsi="Calibri" w:cs="Calibri"/>
          <w:b/>
          <w:bCs/>
          <w:i/>
          <w:iCs/>
          <w:lang w:eastAsia="cs-CZ"/>
        </w:rPr>
        <w:t>Obecné nařízení</w:t>
      </w:r>
      <w:r w:rsidRPr="002250BE">
        <w:rPr>
          <w:rFonts w:ascii="Calibri" w:eastAsia="Times New Roman" w:hAnsi="Calibri" w:cs="Calibri"/>
          <w:lang w:eastAsia="cs-CZ"/>
        </w:rPr>
        <w:t xml:space="preserve">“), </w:t>
      </w:r>
      <w:r w:rsidRPr="002250BE">
        <w:rPr>
          <w:rFonts w:ascii="Calibri" w:eastAsia="Times New Roman" w:hAnsi="Calibri" w:cs="Calibri"/>
          <w:b/>
          <w:bCs/>
          <w:lang w:eastAsia="cs-CZ"/>
        </w:rPr>
        <w:t>namítající</w:t>
      </w:r>
    </w:p>
    <w:p w14:paraId="235ABB17" w14:textId="77777777" w:rsidR="003C7EAC" w:rsidRPr="002250BE" w:rsidRDefault="003C7EAC" w:rsidP="00616E1A">
      <w:pPr>
        <w:spacing w:after="240" w:line="276" w:lineRule="auto"/>
        <w:rPr>
          <w:rFonts w:ascii="Times New Roman" w:eastAsia="Times New Roman" w:hAnsi="Times New Roman" w:cs="Times New Roman"/>
          <w:sz w:val="24"/>
          <w:szCs w:val="24"/>
          <w:lang w:eastAsia="cs-CZ"/>
        </w:rPr>
      </w:pPr>
    </w:p>
    <w:p w14:paraId="7F84C093" w14:textId="77777777" w:rsidR="00616E1A" w:rsidRPr="002250BE" w:rsidRDefault="00616E1A" w:rsidP="00616E1A">
      <w:pPr>
        <w:spacing w:after="240" w:line="276" w:lineRule="auto"/>
        <w:rPr>
          <w:rFonts w:eastAsia="Times New Roman" w:cs="Times New Roman"/>
          <w:b/>
          <w:bCs/>
          <w:lang w:eastAsia="cs-CZ"/>
        </w:rPr>
      </w:pPr>
      <w:r w:rsidRPr="002250BE">
        <w:rPr>
          <w:rFonts w:eastAsia="Times New Roman" w:cs="Times New Roman"/>
          <w:b/>
          <w:bCs/>
          <w:lang w:eastAsia="cs-CZ"/>
        </w:rPr>
        <w:t>Jméno a příjmení:</w:t>
      </w:r>
      <w:r w:rsidRPr="002250BE">
        <w:rPr>
          <w:rFonts w:ascii="Times New Roman" w:eastAsia="Times New Roman" w:hAnsi="Times New Roman" w:cs="Times New Roman"/>
          <w:sz w:val="24"/>
          <w:szCs w:val="24"/>
          <w:lang w:eastAsia="cs-CZ"/>
        </w:rPr>
        <w:t xml:space="preserve"> ..................................................................................................</w:t>
      </w:r>
      <w:r w:rsidRPr="002250BE">
        <w:rPr>
          <w:rFonts w:eastAsia="Times New Roman" w:cs="Times New Roman"/>
          <w:b/>
          <w:bCs/>
          <w:lang w:eastAsia="cs-CZ"/>
        </w:rPr>
        <w:tab/>
      </w:r>
    </w:p>
    <w:p w14:paraId="22DCCE5A" w14:textId="77777777" w:rsidR="00616E1A" w:rsidRPr="002250BE" w:rsidRDefault="00616E1A" w:rsidP="00616E1A">
      <w:pPr>
        <w:spacing w:after="240" w:line="276" w:lineRule="auto"/>
        <w:rPr>
          <w:rFonts w:eastAsia="Times New Roman" w:cs="Times New Roman"/>
          <w:b/>
          <w:bCs/>
          <w:lang w:eastAsia="cs-CZ"/>
        </w:rPr>
      </w:pPr>
      <w:r w:rsidRPr="002250BE">
        <w:rPr>
          <w:rFonts w:eastAsia="Times New Roman" w:cs="Times New Roman"/>
          <w:b/>
          <w:bCs/>
          <w:lang w:eastAsia="cs-CZ"/>
        </w:rPr>
        <w:t>Bydliště:</w:t>
      </w:r>
      <w:r w:rsidRPr="002250BE">
        <w:rPr>
          <w:rFonts w:ascii="Times New Roman" w:eastAsia="Times New Roman" w:hAnsi="Times New Roman" w:cs="Times New Roman"/>
          <w:sz w:val="24"/>
          <w:szCs w:val="24"/>
          <w:lang w:eastAsia="cs-CZ"/>
        </w:rPr>
        <w:t xml:space="preserve"> ................................................................................................................</w:t>
      </w:r>
      <w:r w:rsidRPr="002250BE">
        <w:rPr>
          <w:rFonts w:eastAsia="Times New Roman" w:cs="Times New Roman"/>
          <w:b/>
          <w:bCs/>
          <w:lang w:eastAsia="cs-CZ"/>
        </w:rPr>
        <w:tab/>
      </w:r>
      <w:r w:rsidRPr="002250BE">
        <w:rPr>
          <w:rFonts w:eastAsia="Times New Roman" w:cs="Times New Roman"/>
          <w:b/>
          <w:bCs/>
          <w:lang w:eastAsia="cs-CZ"/>
        </w:rPr>
        <w:tab/>
      </w:r>
    </w:p>
    <w:p w14:paraId="0BE50B6B" w14:textId="77777777" w:rsidR="00616E1A" w:rsidRPr="002250BE" w:rsidRDefault="00616E1A" w:rsidP="00616E1A">
      <w:pPr>
        <w:spacing w:after="240" w:line="276" w:lineRule="auto"/>
        <w:rPr>
          <w:rFonts w:ascii="Times New Roman" w:eastAsia="Times New Roman" w:hAnsi="Times New Roman" w:cs="Times New Roman"/>
          <w:b/>
          <w:bCs/>
          <w:sz w:val="24"/>
          <w:szCs w:val="24"/>
          <w:lang w:eastAsia="cs-CZ"/>
        </w:rPr>
      </w:pPr>
      <w:r w:rsidRPr="002250BE">
        <w:rPr>
          <w:rFonts w:eastAsia="Times New Roman" w:cs="Times New Roman"/>
          <w:b/>
          <w:bCs/>
          <w:lang w:eastAsia="cs-CZ"/>
        </w:rPr>
        <w:t>Datum narození</w:t>
      </w:r>
      <w:r w:rsidRPr="002250BE">
        <w:rPr>
          <w:rFonts w:ascii="Times New Roman" w:eastAsia="Times New Roman" w:hAnsi="Times New Roman" w:cs="Times New Roman"/>
          <w:b/>
          <w:bCs/>
          <w:sz w:val="24"/>
          <w:szCs w:val="24"/>
          <w:lang w:eastAsia="cs-CZ"/>
        </w:rPr>
        <w:t xml:space="preserve">: </w:t>
      </w:r>
      <w:r w:rsidRPr="002250BE">
        <w:rPr>
          <w:rFonts w:ascii="Times New Roman" w:eastAsia="Times New Roman" w:hAnsi="Times New Roman" w:cs="Times New Roman"/>
          <w:sz w:val="24"/>
          <w:szCs w:val="24"/>
          <w:lang w:eastAsia="cs-CZ"/>
        </w:rPr>
        <w:t>...................................................................................................</w:t>
      </w:r>
    </w:p>
    <w:p w14:paraId="506DD0FF" w14:textId="77777777" w:rsidR="003C7EAC" w:rsidRPr="002250BE" w:rsidRDefault="003C7EAC" w:rsidP="00616E1A">
      <w:pPr>
        <w:spacing w:after="0" w:line="276" w:lineRule="auto"/>
        <w:jc w:val="both"/>
        <w:rPr>
          <w:rFonts w:ascii="Times New Roman" w:eastAsia="Times New Roman" w:hAnsi="Times New Roman" w:cs="Times New Roman"/>
          <w:sz w:val="24"/>
          <w:szCs w:val="24"/>
          <w:lang w:eastAsia="cs-CZ"/>
        </w:rPr>
      </w:pPr>
      <w:r w:rsidRPr="002250BE">
        <w:rPr>
          <w:rFonts w:ascii="Calibri" w:eastAsia="Times New Roman" w:hAnsi="Calibri" w:cs="Calibri"/>
          <w:lang w:eastAsia="cs-CZ"/>
        </w:rPr>
        <w:t>vznáší námitku proti zpracování osobních údajů, které se ho týkají, a to proti:</w:t>
      </w:r>
    </w:p>
    <w:p w14:paraId="1FF79BFB" w14:textId="77777777" w:rsidR="003C7EAC" w:rsidRPr="002250BE" w:rsidRDefault="003C7EAC" w:rsidP="00616E1A">
      <w:pPr>
        <w:spacing w:after="0" w:line="276" w:lineRule="auto"/>
        <w:rPr>
          <w:rFonts w:ascii="Times New Roman" w:eastAsia="Times New Roman" w:hAnsi="Times New Roman" w:cs="Times New Roman"/>
          <w:sz w:val="24"/>
          <w:szCs w:val="24"/>
          <w:lang w:eastAsia="cs-CZ"/>
        </w:rPr>
      </w:pPr>
    </w:p>
    <w:p w14:paraId="0540CD3A" w14:textId="77777777" w:rsidR="003C7EAC" w:rsidRPr="002250BE" w:rsidRDefault="003C7EAC" w:rsidP="00616E1A">
      <w:pPr>
        <w:spacing w:after="0" w:line="276" w:lineRule="auto"/>
        <w:rPr>
          <w:rFonts w:ascii="Times New Roman" w:eastAsia="Times New Roman" w:hAnsi="Times New Roman" w:cs="Times New Roman"/>
          <w:sz w:val="24"/>
          <w:szCs w:val="24"/>
          <w:lang w:eastAsia="cs-CZ"/>
        </w:rPr>
      </w:pPr>
      <w:bookmarkStart w:id="0" w:name="_GoBack"/>
      <w:bookmarkEnd w:id="0"/>
    </w:p>
    <w:p w14:paraId="220DE1E5" w14:textId="77777777" w:rsidR="003C7EAC" w:rsidRPr="002250BE" w:rsidRDefault="003C7EAC" w:rsidP="00616E1A">
      <w:pPr>
        <w:numPr>
          <w:ilvl w:val="0"/>
          <w:numId w:val="1"/>
        </w:numPr>
        <w:spacing w:after="0" w:line="276" w:lineRule="auto"/>
        <w:ind w:left="284"/>
        <w:jc w:val="both"/>
        <w:textAlignment w:val="baseline"/>
        <w:rPr>
          <w:rFonts w:ascii="Calibri" w:eastAsia="Times New Roman" w:hAnsi="Calibri" w:cs="Calibri"/>
          <w:lang w:eastAsia="cs-CZ"/>
        </w:rPr>
      </w:pPr>
      <w:r w:rsidRPr="002250BE">
        <w:rPr>
          <w:rFonts w:ascii="Calibri" w:eastAsia="Times New Roman" w:hAnsi="Calibri" w:cs="Calibri"/>
          <w:lang w:eastAsia="cs-CZ"/>
        </w:rPr>
        <w:t xml:space="preserve">zpracování osobních údajů, které je nezbytné pro splnění úkolu prováděného ve veřejném </w:t>
      </w:r>
      <w:r w:rsidR="007856A7" w:rsidRPr="002250BE">
        <w:rPr>
          <w:rFonts w:ascii="Calibri" w:eastAsia="Times New Roman" w:hAnsi="Calibri" w:cs="Calibri"/>
          <w:lang w:eastAsia="cs-CZ"/>
        </w:rPr>
        <w:tab/>
      </w:r>
      <w:r w:rsidRPr="002250BE">
        <w:rPr>
          <w:rFonts w:ascii="Calibri" w:eastAsia="Times New Roman" w:hAnsi="Calibri" w:cs="Calibri"/>
          <w:lang w:eastAsia="cs-CZ"/>
        </w:rPr>
        <w:t>zájmu nebo při výkonu veřejné moci, (a to včetně profilování), kterým je pověřen správce;</w:t>
      </w:r>
    </w:p>
    <w:p w14:paraId="099FCE09" w14:textId="77777777" w:rsidR="003C7EAC" w:rsidRPr="002250BE" w:rsidRDefault="003C7EAC" w:rsidP="00616E1A">
      <w:pPr>
        <w:spacing w:after="0" w:line="276" w:lineRule="auto"/>
        <w:ind w:left="284"/>
        <w:rPr>
          <w:rFonts w:ascii="Times New Roman" w:eastAsia="Times New Roman" w:hAnsi="Times New Roman" w:cs="Times New Roman"/>
          <w:sz w:val="24"/>
          <w:szCs w:val="24"/>
          <w:lang w:eastAsia="cs-CZ"/>
        </w:rPr>
      </w:pPr>
    </w:p>
    <w:p w14:paraId="52AFD974" w14:textId="77777777" w:rsidR="003C7EAC" w:rsidRPr="002250BE" w:rsidRDefault="003C7EAC" w:rsidP="00616E1A">
      <w:pPr>
        <w:numPr>
          <w:ilvl w:val="0"/>
          <w:numId w:val="2"/>
        </w:numPr>
        <w:spacing w:after="0" w:line="276" w:lineRule="auto"/>
        <w:ind w:left="284" w:firstLine="0"/>
        <w:jc w:val="both"/>
        <w:textAlignment w:val="baseline"/>
        <w:rPr>
          <w:rFonts w:ascii="Calibri" w:eastAsia="Times New Roman" w:hAnsi="Calibri" w:cs="Calibri"/>
          <w:lang w:eastAsia="cs-CZ"/>
        </w:rPr>
      </w:pPr>
      <w:r w:rsidRPr="002250BE">
        <w:rPr>
          <w:rFonts w:ascii="Calibri" w:eastAsia="Times New Roman" w:hAnsi="Calibri" w:cs="Calibri"/>
          <w:lang w:eastAsia="cs-CZ"/>
        </w:rPr>
        <w:t xml:space="preserve">zpracování osobních údajů, které je nezbytné pro účely oprávněných zájmů správce či třetí </w:t>
      </w:r>
      <w:r w:rsidR="007856A7" w:rsidRPr="002250BE">
        <w:rPr>
          <w:rFonts w:ascii="Calibri" w:eastAsia="Times New Roman" w:hAnsi="Calibri" w:cs="Calibri"/>
          <w:lang w:eastAsia="cs-CZ"/>
        </w:rPr>
        <w:tab/>
      </w:r>
      <w:r w:rsidRPr="002250BE">
        <w:rPr>
          <w:rFonts w:ascii="Calibri" w:eastAsia="Times New Roman" w:hAnsi="Calibri" w:cs="Calibri"/>
          <w:lang w:eastAsia="cs-CZ"/>
        </w:rPr>
        <w:t>strany, včetně profilování;</w:t>
      </w:r>
    </w:p>
    <w:p w14:paraId="3F361B18" w14:textId="77777777" w:rsidR="003C7EAC" w:rsidRPr="002250BE" w:rsidRDefault="003C7EAC" w:rsidP="00616E1A">
      <w:pPr>
        <w:spacing w:after="0" w:line="276" w:lineRule="auto"/>
        <w:ind w:left="284"/>
        <w:rPr>
          <w:rFonts w:ascii="Times New Roman" w:eastAsia="Times New Roman" w:hAnsi="Times New Roman" w:cs="Times New Roman"/>
          <w:sz w:val="24"/>
          <w:szCs w:val="24"/>
          <w:lang w:eastAsia="cs-CZ"/>
        </w:rPr>
      </w:pPr>
    </w:p>
    <w:p w14:paraId="19BA4D66" w14:textId="77777777" w:rsidR="003C7EAC" w:rsidRPr="002250BE" w:rsidRDefault="003C7EAC" w:rsidP="00616E1A">
      <w:pPr>
        <w:numPr>
          <w:ilvl w:val="0"/>
          <w:numId w:val="3"/>
        </w:numPr>
        <w:spacing w:after="0" w:line="276" w:lineRule="auto"/>
        <w:ind w:left="284" w:firstLine="0"/>
        <w:jc w:val="both"/>
        <w:textAlignment w:val="baseline"/>
        <w:rPr>
          <w:rFonts w:ascii="Calibri" w:eastAsia="Times New Roman" w:hAnsi="Calibri" w:cs="Calibri"/>
          <w:lang w:eastAsia="cs-CZ"/>
        </w:rPr>
      </w:pPr>
      <w:r w:rsidRPr="002250BE">
        <w:rPr>
          <w:rFonts w:ascii="Calibri" w:eastAsia="Times New Roman" w:hAnsi="Calibri" w:cs="Calibri"/>
          <w:lang w:eastAsia="cs-CZ"/>
        </w:rPr>
        <w:t xml:space="preserve">zpracování osobních údajů, které se namítajícího týkají, přičemž toto je prováděno pro účely </w:t>
      </w:r>
      <w:r w:rsidR="007856A7" w:rsidRPr="002250BE">
        <w:rPr>
          <w:rFonts w:ascii="Calibri" w:eastAsia="Times New Roman" w:hAnsi="Calibri" w:cs="Calibri"/>
          <w:lang w:eastAsia="cs-CZ"/>
        </w:rPr>
        <w:tab/>
      </w:r>
      <w:r w:rsidRPr="002250BE">
        <w:rPr>
          <w:rFonts w:ascii="Calibri" w:eastAsia="Times New Roman" w:hAnsi="Calibri" w:cs="Calibri"/>
          <w:lang w:eastAsia="cs-CZ"/>
        </w:rPr>
        <w:t>přímého marketingu.</w:t>
      </w:r>
    </w:p>
    <w:p w14:paraId="1B380831" w14:textId="77777777" w:rsidR="003C7EAC" w:rsidRPr="002250BE" w:rsidRDefault="003C7EAC" w:rsidP="00616E1A">
      <w:pPr>
        <w:spacing w:after="0" w:line="276" w:lineRule="auto"/>
        <w:rPr>
          <w:rFonts w:ascii="Times New Roman" w:eastAsia="Times New Roman" w:hAnsi="Times New Roman" w:cs="Times New Roman"/>
          <w:sz w:val="24"/>
          <w:szCs w:val="24"/>
          <w:lang w:eastAsia="cs-CZ"/>
        </w:rPr>
      </w:pPr>
    </w:p>
    <w:p w14:paraId="4F9EF3E0" w14:textId="77777777" w:rsidR="003C7EAC" w:rsidRPr="002250BE" w:rsidRDefault="003C7EAC" w:rsidP="00616E1A">
      <w:pPr>
        <w:spacing w:after="0" w:line="276" w:lineRule="auto"/>
        <w:jc w:val="center"/>
        <w:rPr>
          <w:rFonts w:ascii="Times New Roman" w:eastAsia="Times New Roman" w:hAnsi="Times New Roman" w:cs="Times New Roman"/>
          <w:sz w:val="24"/>
          <w:szCs w:val="24"/>
          <w:lang w:eastAsia="cs-CZ"/>
        </w:rPr>
      </w:pPr>
      <w:r w:rsidRPr="002250BE">
        <w:rPr>
          <w:rFonts w:ascii="Calibri" w:eastAsia="Times New Roman" w:hAnsi="Calibri" w:cs="Calibri"/>
          <w:b/>
          <w:bCs/>
          <w:lang w:eastAsia="cs-CZ"/>
        </w:rPr>
        <w:t>Poučení</w:t>
      </w:r>
    </w:p>
    <w:p w14:paraId="1FFEBB6F" w14:textId="77777777" w:rsidR="003C7EAC" w:rsidRPr="002250BE" w:rsidRDefault="003C7EAC" w:rsidP="00616E1A">
      <w:pPr>
        <w:spacing w:after="0" w:line="276" w:lineRule="auto"/>
        <w:ind w:firstLine="708"/>
        <w:jc w:val="both"/>
        <w:rPr>
          <w:rFonts w:ascii="Times New Roman" w:eastAsia="Times New Roman" w:hAnsi="Times New Roman" w:cs="Times New Roman"/>
          <w:sz w:val="24"/>
          <w:szCs w:val="24"/>
          <w:lang w:eastAsia="cs-CZ"/>
        </w:rPr>
      </w:pPr>
      <w:r w:rsidRPr="002250BE">
        <w:rPr>
          <w:rFonts w:ascii="Calibri" w:eastAsia="Times New Roman" w:hAnsi="Calibri" w:cs="Calibri"/>
          <w:lang w:eastAsia="cs-CZ"/>
        </w:rPr>
        <w:t>Správce na základě této námitky proti zpracování osobních údajů označené písmenem a) nebo b) nebude tyto údaje dále zpracovávat, pokud neprokáže závažné oprávněné důvody pro zpracování, které převažují nad zájmy nebo právy a svobodami namítajícího, nebo pro určení, výkon nebo obhajobu právních nároků. Je-li tato námitka podána proti zpracování osobních údajů označenému písmenem c), nebudou již osobní údaje pro tyto účely zpracovávány. Tato opatření přijme správce bez zbytečného odkladu, nejpozději však do jednoho měsíce od doručení této námitky. Tuto lhůtu je možné v případě potřeby a s ohledem na složitost a počet námitek prodloužit o další dva měsíce. Nepřijme-li správce požadovaná opatření, je namítající oprávněn podat stížnost u dozorového úřadu (Úřad pro ochranu osobních údajů) a domáhat se soudní ochrany.</w:t>
      </w:r>
    </w:p>
    <w:p w14:paraId="0A6949C0" w14:textId="77777777" w:rsidR="003C7EAC" w:rsidRPr="002250BE" w:rsidRDefault="003C7EAC" w:rsidP="00616E1A">
      <w:pPr>
        <w:spacing w:after="0" w:line="276" w:lineRule="auto"/>
        <w:rPr>
          <w:rFonts w:ascii="Times New Roman" w:eastAsia="Times New Roman" w:hAnsi="Times New Roman" w:cs="Times New Roman"/>
          <w:sz w:val="24"/>
          <w:szCs w:val="24"/>
          <w:lang w:eastAsia="cs-CZ"/>
        </w:rPr>
      </w:pPr>
    </w:p>
    <w:p w14:paraId="043EF59D" w14:textId="77777777" w:rsidR="003C7EAC" w:rsidRPr="002250BE" w:rsidRDefault="003C7EAC" w:rsidP="00616E1A">
      <w:pPr>
        <w:spacing w:after="0" w:line="276" w:lineRule="auto"/>
        <w:ind w:firstLine="708"/>
        <w:jc w:val="both"/>
        <w:rPr>
          <w:rFonts w:ascii="Times New Roman" w:eastAsia="Times New Roman" w:hAnsi="Times New Roman" w:cs="Times New Roman"/>
          <w:sz w:val="24"/>
          <w:szCs w:val="24"/>
          <w:lang w:eastAsia="cs-CZ"/>
        </w:rPr>
      </w:pPr>
      <w:r w:rsidRPr="002250BE">
        <w:rPr>
          <w:rFonts w:ascii="Calibri" w:eastAsia="Times New Roman" w:hAnsi="Calibri" w:cs="Calibri"/>
          <w:lang w:eastAsia="cs-CZ"/>
        </w:rPr>
        <w:t>Pokud má správce důvodné pochybnosti o totožnosti fyzické osoby, která vznáší tuto námitku, může požádat o poskytnutí dodatečných informací nezbytných k potvrzení totožnosti subjektu údajů.</w:t>
      </w:r>
    </w:p>
    <w:p w14:paraId="7E61379C" w14:textId="77777777" w:rsidR="003C7EAC" w:rsidRPr="002250BE" w:rsidRDefault="003C7EAC" w:rsidP="00616E1A">
      <w:pPr>
        <w:spacing w:after="0" w:line="276" w:lineRule="auto"/>
        <w:rPr>
          <w:rFonts w:ascii="Times New Roman" w:eastAsia="Times New Roman" w:hAnsi="Times New Roman" w:cs="Times New Roman"/>
          <w:sz w:val="24"/>
          <w:szCs w:val="24"/>
          <w:lang w:eastAsia="cs-CZ"/>
        </w:rPr>
      </w:pPr>
    </w:p>
    <w:p w14:paraId="729F68FC" w14:textId="77777777" w:rsidR="003C7EAC" w:rsidRPr="002250BE" w:rsidRDefault="003C7EAC" w:rsidP="00616E1A">
      <w:pPr>
        <w:spacing w:after="0" w:line="276" w:lineRule="auto"/>
        <w:ind w:firstLine="708"/>
        <w:jc w:val="both"/>
        <w:rPr>
          <w:rFonts w:ascii="Times New Roman" w:eastAsia="Times New Roman" w:hAnsi="Times New Roman" w:cs="Times New Roman"/>
          <w:sz w:val="24"/>
          <w:szCs w:val="24"/>
          <w:lang w:eastAsia="cs-CZ"/>
        </w:rPr>
      </w:pPr>
      <w:r w:rsidRPr="002250BE">
        <w:rPr>
          <w:rFonts w:ascii="Calibri" w:eastAsia="Times New Roman" w:hAnsi="Calibri" w:cs="Calibri"/>
          <w:lang w:eastAsia="cs-CZ"/>
        </w:rPr>
        <w:t xml:space="preserve">Dojde-li správce k závěru, že uplatňované právo namítajícímu nesvědčí, je povinen tento závěr písemně a náležitě odůvodnit, a to v rámci výše uvedené lhůty. </w:t>
      </w:r>
    </w:p>
    <w:p w14:paraId="688B7B90" w14:textId="77777777" w:rsidR="003C7EAC" w:rsidRPr="002250BE" w:rsidRDefault="003C7EAC" w:rsidP="00616E1A">
      <w:pPr>
        <w:spacing w:after="0" w:line="276" w:lineRule="auto"/>
        <w:rPr>
          <w:rFonts w:ascii="Times New Roman" w:eastAsia="Times New Roman" w:hAnsi="Times New Roman" w:cs="Times New Roman"/>
          <w:sz w:val="24"/>
          <w:szCs w:val="24"/>
          <w:lang w:eastAsia="cs-CZ"/>
        </w:rPr>
      </w:pPr>
    </w:p>
    <w:p w14:paraId="4A10326E" w14:textId="77777777" w:rsidR="003C7EAC" w:rsidRPr="002250BE" w:rsidRDefault="003C7EAC" w:rsidP="00616E1A">
      <w:pPr>
        <w:spacing w:after="0" w:line="276" w:lineRule="auto"/>
        <w:ind w:firstLine="708"/>
        <w:jc w:val="both"/>
        <w:rPr>
          <w:rFonts w:ascii="Times New Roman" w:eastAsia="Times New Roman" w:hAnsi="Times New Roman" w:cs="Times New Roman"/>
          <w:sz w:val="24"/>
          <w:szCs w:val="24"/>
          <w:lang w:eastAsia="cs-CZ"/>
        </w:rPr>
      </w:pPr>
      <w:r w:rsidRPr="002250BE">
        <w:rPr>
          <w:rFonts w:ascii="Calibri" w:eastAsia="Times New Roman" w:hAnsi="Calibri" w:cs="Calibri"/>
          <w:lang w:eastAsia="cs-CZ"/>
        </w:rPr>
        <w:t>Namítající bere dále na vědomí, že v případě, že jsou jeho osobní údaje zpracovávány pro účely vědecké, historické, statistické nebo pro účely archivace ve veřejném zájmu, může být jeho právo na vznesení námitky dle čl. 21 Obecného nařízení omezeno, a to na základě práva Evropské unie, případně práva České republiky, avšak pouze pokud by jeho právo znemožnilo nebo vážně ohrozilo splnění zvláštních účelů správce.</w:t>
      </w:r>
    </w:p>
    <w:p w14:paraId="6A6B8E1C" w14:textId="77777777" w:rsidR="003C7EAC" w:rsidRPr="002250BE" w:rsidRDefault="003C7EAC" w:rsidP="00616E1A">
      <w:pPr>
        <w:spacing w:after="0" w:line="276" w:lineRule="auto"/>
        <w:rPr>
          <w:rFonts w:ascii="Times New Roman" w:eastAsia="Times New Roman" w:hAnsi="Times New Roman" w:cs="Times New Roman"/>
          <w:sz w:val="24"/>
          <w:szCs w:val="24"/>
          <w:lang w:eastAsia="cs-CZ"/>
        </w:rPr>
      </w:pPr>
    </w:p>
    <w:p w14:paraId="63123EF2" w14:textId="2E2EC44F" w:rsidR="007856A7" w:rsidRPr="002250BE" w:rsidRDefault="003C7EAC" w:rsidP="002250BE">
      <w:pPr>
        <w:spacing w:after="0" w:line="276" w:lineRule="auto"/>
        <w:ind w:firstLine="708"/>
        <w:jc w:val="both"/>
        <w:rPr>
          <w:rFonts w:ascii="Calibri" w:eastAsia="Times New Roman" w:hAnsi="Calibri" w:cs="Calibri"/>
          <w:lang w:eastAsia="cs-CZ"/>
        </w:rPr>
      </w:pPr>
      <w:r w:rsidRPr="002250BE">
        <w:rPr>
          <w:rFonts w:ascii="Calibri" w:eastAsia="Times New Roman" w:hAnsi="Calibri" w:cs="Calibri"/>
          <w:lang w:eastAsia="cs-CZ"/>
        </w:rPr>
        <w:t>Plné znění Obecného nařízení je dostupné mimo jiné na serveru eur-lex.europa.eu.</w:t>
      </w:r>
    </w:p>
    <w:p w14:paraId="532DDFBE" w14:textId="21ED5C15" w:rsidR="002250BE" w:rsidRPr="002250BE" w:rsidRDefault="002250BE" w:rsidP="002250BE">
      <w:pPr>
        <w:spacing w:after="0" w:line="276" w:lineRule="auto"/>
        <w:ind w:firstLine="708"/>
        <w:jc w:val="both"/>
        <w:rPr>
          <w:rFonts w:ascii="Calibri" w:eastAsia="Times New Roman" w:hAnsi="Calibri" w:cs="Calibri"/>
          <w:lang w:eastAsia="cs-CZ"/>
        </w:rPr>
      </w:pPr>
    </w:p>
    <w:p w14:paraId="29F2663A" w14:textId="3C0D4675" w:rsidR="002250BE" w:rsidRPr="002250BE" w:rsidRDefault="002250BE" w:rsidP="002250BE">
      <w:pPr>
        <w:spacing w:after="0" w:line="276" w:lineRule="auto"/>
        <w:ind w:firstLine="708"/>
        <w:jc w:val="both"/>
        <w:rPr>
          <w:rFonts w:ascii="Calibri" w:eastAsia="Times New Roman" w:hAnsi="Calibri" w:cs="Calibri"/>
          <w:lang w:eastAsia="cs-CZ"/>
        </w:rPr>
      </w:pPr>
      <w:r w:rsidRPr="002250BE">
        <w:rPr>
          <w:rFonts w:ascii="Calibri" w:eastAsia="Times New Roman" w:hAnsi="Calibri" w:cs="Calibri"/>
          <w:lang w:eastAsia="cs-CZ"/>
        </w:rPr>
        <w:t>Odesílatel této žádosti/námitky bere na vědomí, že jeho osobní údaje uvedené v této žádosti/námitce budou správcem zpracovány za účelem vyřízení této žádosti/námitky. Po jejím vyřízení budou osobní údaje žadatele/namítajícího coby součást žádosti/námitky správcem archivovány po dobu 3 let, a to za účelem případného unesení důkazního břemene správce v případě prokazování zákonného vyřízení této žádosti/námitky.</w:t>
      </w:r>
    </w:p>
    <w:p w14:paraId="6454C75A" w14:textId="2370A129" w:rsidR="002250BE" w:rsidRDefault="002250BE" w:rsidP="002250BE">
      <w:pPr>
        <w:spacing w:after="0" w:line="276" w:lineRule="auto"/>
        <w:ind w:firstLine="708"/>
        <w:jc w:val="both"/>
        <w:rPr>
          <w:rFonts w:ascii="Calibri" w:eastAsia="Times New Roman" w:hAnsi="Calibri" w:cs="Calibri"/>
          <w:color w:val="404040"/>
          <w:lang w:eastAsia="cs-CZ"/>
        </w:rPr>
      </w:pPr>
    </w:p>
    <w:p w14:paraId="32E37717" w14:textId="77777777" w:rsidR="002250BE" w:rsidRPr="002250BE" w:rsidRDefault="002250BE" w:rsidP="002250BE">
      <w:pPr>
        <w:spacing w:after="0" w:line="276" w:lineRule="auto"/>
        <w:ind w:firstLine="708"/>
        <w:jc w:val="both"/>
        <w:rPr>
          <w:rFonts w:ascii="Calibri" w:eastAsia="Times New Roman" w:hAnsi="Calibri" w:cs="Calibri"/>
          <w:color w:val="404040"/>
          <w:lang w:eastAsia="cs-CZ"/>
        </w:rPr>
      </w:pPr>
    </w:p>
    <w:p w14:paraId="4CA3CF8A" w14:textId="77777777" w:rsidR="007856A7" w:rsidRDefault="007856A7" w:rsidP="00616E1A">
      <w:pPr>
        <w:spacing w:line="276" w:lineRule="auto"/>
        <w:rPr>
          <w:rFonts w:ascii="Times New Roman" w:eastAsia="Times New Roman" w:hAnsi="Times New Roman" w:cs="Times New Roman"/>
          <w:sz w:val="24"/>
          <w:szCs w:val="24"/>
          <w:lang w:eastAsia="cs-CZ"/>
        </w:rPr>
      </w:pPr>
    </w:p>
    <w:p w14:paraId="7D63F088" w14:textId="78E3DBA8" w:rsidR="007856A7" w:rsidRPr="003765A1" w:rsidRDefault="007856A7" w:rsidP="00616E1A">
      <w:pPr>
        <w:spacing w:line="276" w:lineRule="auto"/>
        <w:rPr>
          <w:rFonts w:eastAsia="Times New Roman" w:cs="Times New Roman"/>
          <w:lang w:eastAsia="cs-CZ"/>
        </w:rPr>
      </w:pPr>
      <w:r w:rsidRPr="003765A1">
        <w:rPr>
          <w:rFonts w:eastAsia="Times New Roman" w:cs="Times New Roman"/>
          <w:lang w:eastAsia="cs-CZ"/>
        </w:rPr>
        <w:t>V ........................................................</w:t>
      </w:r>
      <w:r w:rsidR="00F9158C">
        <w:rPr>
          <w:rFonts w:eastAsia="Times New Roman" w:cs="Times New Roman"/>
          <w:lang w:eastAsia="cs-CZ"/>
        </w:rPr>
        <w:t xml:space="preserve">  </w:t>
      </w:r>
      <w:r w:rsidRPr="003765A1">
        <w:rPr>
          <w:rFonts w:eastAsia="Times New Roman" w:cs="Times New Roman"/>
          <w:lang w:eastAsia="cs-CZ"/>
        </w:rPr>
        <w:t>dne  .................................................</w:t>
      </w:r>
    </w:p>
    <w:p w14:paraId="7E0F8FCF" w14:textId="77777777" w:rsidR="007856A7" w:rsidRDefault="007856A7" w:rsidP="00616E1A">
      <w:pPr>
        <w:spacing w:line="276" w:lineRule="auto"/>
        <w:rPr>
          <w:rFonts w:eastAsia="Times New Roman" w:cs="Times New Roman"/>
          <w:lang w:eastAsia="cs-CZ"/>
        </w:rPr>
      </w:pPr>
    </w:p>
    <w:p w14:paraId="586EA335" w14:textId="77777777" w:rsidR="00F9158C" w:rsidRPr="003765A1" w:rsidRDefault="00F9158C" w:rsidP="00616E1A">
      <w:pPr>
        <w:spacing w:line="276" w:lineRule="auto"/>
        <w:rPr>
          <w:rFonts w:eastAsia="Times New Roman" w:cs="Times New Roman"/>
          <w:lang w:eastAsia="cs-CZ"/>
        </w:rPr>
      </w:pPr>
    </w:p>
    <w:p w14:paraId="360CE286" w14:textId="18980428" w:rsidR="001B05A0" w:rsidRDefault="007856A7" w:rsidP="00616E1A">
      <w:pPr>
        <w:spacing w:line="276" w:lineRule="auto"/>
      </w:pPr>
      <w:r w:rsidRPr="003765A1">
        <w:rPr>
          <w:rFonts w:eastAsia="Times New Roman" w:cs="Times New Roman"/>
          <w:lang w:eastAsia="cs-CZ"/>
        </w:rPr>
        <w:t>Podpis: ........................................................</w:t>
      </w:r>
      <w:r w:rsidR="003C7EAC" w:rsidRPr="003C7EAC">
        <w:rPr>
          <w:rFonts w:ascii="Times New Roman" w:eastAsia="Times New Roman" w:hAnsi="Times New Roman" w:cs="Times New Roman"/>
          <w:sz w:val="24"/>
          <w:szCs w:val="24"/>
          <w:lang w:eastAsia="cs-CZ"/>
        </w:rPr>
        <w:br/>
      </w:r>
    </w:p>
    <w:p w14:paraId="32A32B42" w14:textId="38BF48F6" w:rsidR="002250BE" w:rsidRDefault="002250BE" w:rsidP="00616E1A">
      <w:pPr>
        <w:spacing w:line="276" w:lineRule="auto"/>
      </w:pPr>
    </w:p>
    <w:p w14:paraId="1D5ED1DF" w14:textId="77777777" w:rsidR="002250BE" w:rsidRDefault="002250BE" w:rsidP="00616E1A">
      <w:pPr>
        <w:spacing w:line="276" w:lineRule="auto"/>
      </w:pPr>
    </w:p>
    <w:sectPr w:rsidR="00225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A4692"/>
    <w:multiLevelType w:val="multilevel"/>
    <w:tmpl w:val="FE4A0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2E24EE"/>
    <w:multiLevelType w:val="hybridMultilevel"/>
    <w:tmpl w:val="CEECD64A"/>
    <w:lvl w:ilvl="0" w:tplc="6C52016A">
      <w:start w:val="2"/>
      <w:numFmt w:val="lowerLetter"/>
      <w:lvlText w:val="%1."/>
      <w:lvlJc w:val="left"/>
      <w:pPr>
        <w:tabs>
          <w:tab w:val="num" w:pos="720"/>
        </w:tabs>
        <w:ind w:left="720" w:hanging="360"/>
      </w:pPr>
    </w:lvl>
    <w:lvl w:ilvl="1" w:tplc="88A6CF1E" w:tentative="1">
      <w:start w:val="1"/>
      <w:numFmt w:val="decimal"/>
      <w:lvlText w:val="%2."/>
      <w:lvlJc w:val="left"/>
      <w:pPr>
        <w:tabs>
          <w:tab w:val="num" w:pos="1440"/>
        </w:tabs>
        <w:ind w:left="1440" w:hanging="360"/>
      </w:pPr>
    </w:lvl>
    <w:lvl w:ilvl="2" w:tplc="683C369C" w:tentative="1">
      <w:start w:val="1"/>
      <w:numFmt w:val="decimal"/>
      <w:lvlText w:val="%3."/>
      <w:lvlJc w:val="left"/>
      <w:pPr>
        <w:tabs>
          <w:tab w:val="num" w:pos="2160"/>
        </w:tabs>
        <w:ind w:left="2160" w:hanging="360"/>
      </w:pPr>
    </w:lvl>
    <w:lvl w:ilvl="3" w:tplc="5F58433C" w:tentative="1">
      <w:start w:val="1"/>
      <w:numFmt w:val="decimal"/>
      <w:lvlText w:val="%4."/>
      <w:lvlJc w:val="left"/>
      <w:pPr>
        <w:tabs>
          <w:tab w:val="num" w:pos="2880"/>
        </w:tabs>
        <w:ind w:left="2880" w:hanging="360"/>
      </w:pPr>
    </w:lvl>
    <w:lvl w:ilvl="4" w:tplc="E20C6E32" w:tentative="1">
      <w:start w:val="1"/>
      <w:numFmt w:val="decimal"/>
      <w:lvlText w:val="%5."/>
      <w:lvlJc w:val="left"/>
      <w:pPr>
        <w:tabs>
          <w:tab w:val="num" w:pos="3600"/>
        </w:tabs>
        <w:ind w:left="3600" w:hanging="360"/>
      </w:pPr>
    </w:lvl>
    <w:lvl w:ilvl="5" w:tplc="D42E797C" w:tentative="1">
      <w:start w:val="1"/>
      <w:numFmt w:val="decimal"/>
      <w:lvlText w:val="%6."/>
      <w:lvlJc w:val="left"/>
      <w:pPr>
        <w:tabs>
          <w:tab w:val="num" w:pos="4320"/>
        </w:tabs>
        <w:ind w:left="4320" w:hanging="360"/>
      </w:pPr>
    </w:lvl>
    <w:lvl w:ilvl="6" w:tplc="EECEEDA2" w:tentative="1">
      <w:start w:val="1"/>
      <w:numFmt w:val="decimal"/>
      <w:lvlText w:val="%7."/>
      <w:lvlJc w:val="left"/>
      <w:pPr>
        <w:tabs>
          <w:tab w:val="num" w:pos="5040"/>
        </w:tabs>
        <w:ind w:left="5040" w:hanging="360"/>
      </w:pPr>
    </w:lvl>
    <w:lvl w:ilvl="7" w:tplc="08EA7460" w:tentative="1">
      <w:start w:val="1"/>
      <w:numFmt w:val="decimal"/>
      <w:lvlText w:val="%8."/>
      <w:lvlJc w:val="left"/>
      <w:pPr>
        <w:tabs>
          <w:tab w:val="num" w:pos="5760"/>
        </w:tabs>
        <w:ind w:left="5760" w:hanging="360"/>
      </w:pPr>
    </w:lvl>
    <w:lvl w:ilvl="8" w:tplc="E5EE5F96" w:tentative="1">
      <w:start w:val="1"/>
      <w:numFmt w:val="decimal"/>
      <w:lvlText w:val="%9."/>
      <w:lvlJc w:val="left"/>
      <w:pPr>
        <w:tabs>
          <w:tab w:val="num" w:pos="6480"/>
        </w:tabs>
        <w:ind w:left="6480" w:hanging="360"/>
      </w:pPr>
    </w:lvl>
  </w:abstractNum>
  <w:abstractNum w:abstractNumId="2" w15:restartNumberingAfterBreak="0">
    <w:nsid w:val="530534A2"/>
    <w:multiLevelType w:val="hybridMultilevel"/>
    <w:tmpl w:val="DE8AE78E"/>
    <w:lvl w:ilvl="0" w:tplc="D01A205C">
      <w:start w:val="3"/>
      <w:numFmt w:val="lowerLetter"/>
      <w:lvlText w:val="%1."/>
      <w:lvlJc w:val="left"/>
      <w:pPr>
        <w:tabs>
          <w:tab w:val="num" w:pos="720"/>
        </w:tabs>
        <w:ind w:left="720" w:hanging="360"/>
      </w:pPr>
    </w:lvl>
    <w:lvl w:ilvl="1" w:tplc="D7EE6F8C" w:tentative="1">
      <w:start w:val="1"/>
      <w:numFmt w:val="decimal"/>
      <w:lvlText w:val="%2."/>
      <w:lvlJc w:val="left"/>
      <w:pPr>
        <w:tabs>
          <w:tab w:val="num" w:pos="1440"/>
        </w:tabs>
        <w:ind w:left="1440" w:hanging="360"/>
      </w:pPr>
    </w:lvl>
    <w:lvl w:ilvl="2" w:tplc="DF706F66" w:tentative="1">
      <w:start w:val="1"/>
      <w:numFmt w:val="decimal"/>
      <w:lvlText w:val="%3."/>
      <w:lvlJc w:val="left"/>
      <w:pPr>
        <w:tabs>
          <w:tab w:val="num" w:pos="2160"/>
        </w:tabs>
        <w:ind w:left="2160" w:hanging="360"/>
      </w:pPr>
    </w:lvl>
    <w:lvl w:ilvl="3" w:tplc="1C6A5FBE" w:tentative="1">
      <w:start w:val="1"/>
      <w:numFmt w:val="decimal"/>
      <w:lvlText w:val="%4."/>
      <w:lvlJc w:val="left"/>
      <w:pPr>
        <w:tabs>
          <w:tab w:val="num" w:pos="2880"/>
        </w:tabs>
        <w:ind w:left="2880" w:hanging="360"/>
      </w:pPr>
    </w:lvl>
    <w:lvl w:ilvl="4" w:tplc="521C8976" w:tentative="1">
      <w:start w:val="1"/>
      <w:numFmt w:val="decimal"/>
      <w:lvlText w:val="%5."/>
      <w:lvlJc w:val="left"/>
      <w:pPr>
        <w:tabs>
          <w:tab w:val="num" w:pos="3600"/>
        </w:tabs>
        <w:ind w:left="3600" w:hanging="360"/>
      </w:pPr>
    </w:lvl>
    <w:lvl w:ilvl="5" w:tplc="043CE910" w:tentative="1">
      <w:start w:val="1"/>
      <w:numFmt w:val="decimal"/>
      <w:lvlText w:val="%6."/>
      <w:lvlJc w:val="left"/>
      <w:pPr>
        <w:tabs>
          <w:tab w:val="num" w:pos="4320"/>
        </w:tabs>
        <w:ind w:left="4320" w:hanging="360"/>
      </w:pPr>
    </w:lvl>
    <w:lvl w:ilvl="6" w:tplc="B3C07FB6" w:tentative="1">
      <w:start w:val="1"/>
      <w:numFmt w:val="decimal"/>
      <w:lvlText w:val="%7."/>
      <w:lvlJc w:val="left"/>
      <w:pPr>
        <w:tabs>
          <w:tab w:val="num" w:pos="5040"/>
        </w:tabs>
        <w:ind w:left="5040" w:hanging="360"/>
      </w:pPr>
    </w:lvl>
    <w:lvl w:ilvl="7" w:tplc="D7E4C72A" w:tentative="1">
      <w:start w:val="1"/>
      <w:numFmt w:val="decimal"/>
      <w:lvlText w:val="%8."/>
      <w:lvlJc w:val="left"/>
      <w:pPr>
        <w:tabs>
          <w:tab w:val="num" w:pos="5760"/>
        </w:tabs>
        <w:ind w:left="5760" w:hanging="360"/>
      </w:pPr>
    </w:lvl>
    <w:lvl w:ilvl="8" w:tplc="4CE2E112"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EAC"/>
    <w:rsid w:val="00015E68"/>
    <w:rsid w:val="001B05A0"/>
    <w:rsid w:val="002250BE"/>
    <w:rsid w:val="003765A1"/>
    <w:rsid w:val="003C7EAC"/>
    <w:rsid w:val="00520D94"/>
    <w:rsid w:val="00616E1A"/>
    <w:rsid w:val="007856A7"/>
    <w:rsid w:val="00B36E00"/>
    <w:rsid w:val="00F9158C"/>
  </w:rsids>
  <m:mathPr>
    <m:mathFont m:val="Cambria Math"/>
    <m:brkBin m:val="before"/>
    <m:brkBinSub m:val="--"/>
    <m:smallFrac m:val="0"/>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6D103"/>
  <w15:chartTrackingRefBased/>
  <w15:docId w15:val="{727B814A-6771-455A-8552-EA86E529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3C7E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tab-span">
    <w:name w:val="apple-tab-span"/>
    <w:basedOn w:val="Standardnpsmoodstavce"/>
    <w:rsid w:val="003C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570">
      <w:bodyDiv w:val="1"/>
      <w:marLeft w:val="0"/>
      <w:marRight w:val="0"/>
      <w:marTop w:val="0"/>
      <w:marBottom w:val="0"/>
      <w:divBdr>
        <w:top w:val="none" w:sz="0" w:space="0" w:color="auto"/>
        <w:left w:val="none" w:sz="0" w:space="0" w:color="auto"/>
        <w:bottom w:val="none" w:sz="0" w:space="0" w:color="auto"/>
        <w:right w:val="none" w:sz="0" w:space="0" w:color="auto"/>
      </w:divBdr>
      <w:divsChild>
        <w:div w:id="1487548941">
          <w:marLeft w:val="-108"/>
          <w:marRight w:val="0"/>
          <w:marTop w:val="0"/>
          <w:marBottom w:val="0"/>
          <w:divBdr>
            <w:top w:val="none" w:sz="0" w:space="0" w:color="auto"/>
            <w:left w:val="none" w:sz="0" w:space="0" w:color="auto"/>
            <w:bottom w:val="none" w:sz="0" w:space="0" w:color="auto"/>
            <w:right w:val="none" w:sz="0" w:space="0" w:color="auto"/>
          </w:divBdr>
        </w:div>
        <w:div w:id="194853616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548</Words>
  <Characters>3240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Alena Pumprlová</dc:creator>
  <cp:keywords/>
  <dc:description/>
  <cp:lastModifiedBy>Alexander</cp:lastModifiedBy>
  <cp:revision>9</cp:revision>
  <dcterms:created xsi:type="dcterms:W3CDTF">2018-03-12T14:15:00Z</dcterms:created>
  <dcterms:modified xsi:type="dcterms:W3CDTF">2018-05-25T10:33:00Z</dcterms:modified>
</cp:coreProperties>
</file>